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7A1D2">
      <w:pPr>
        <w:spacing w:after="0" w:line="240" w:lineRule="auto"/>
        <w:jc w:val="both"/>
        <w:rPr>
          <w:rFonts w:ascii="Calibri" w:hAnsi="Calibri" w:eastAsia="宋体" w:cs="Times New Roman"/>
          <w:b/>
          <w:bCs/>
          <w:sz w:val="21"/>
          <w14:ligatures w14:val="none"/>
        </w:rPr>
      </w:pPr>
      <w:r>
        <w:rPr>
          <w:rFonts w:ascii="黑体" w:hAnsi="黑体" w:eastAsia="黑体" w:cs="黑体"/>
          <w:sz w:val="28"/>
          <w:szCs w:val="28"/>
          <w14:ligatures w14:val="none"/>
        </w:rPr>
        <w:t>附件2</w:t>
      </w:r>
    </w:p>
    <w:p w14:paraId="2837D340">
      <w:pPr>
        <w:spacing w:before="312" w:beforeLines="100" w:after="0" w:line="240" w:lineRule="auto"/>
        <w:jc w:val="center"/>
        <w:rPr>
          <w:rFonts w:ascii="黑体" w:hAnsi="黑体" w:eastAsia="黑体" w:cs="黑体"/>
          <w:sz w:val="36"/>
          <w:szCs w:val="44"/>
          <w14:ligatures w14:val="none"/>
        </w:rPr>
      </w:pPr>
      <w:r>
        <w:rPr>
          <w:rFonts w:ascii="黑体" w:hAnsi="黑体" w:eastAsia="黑体" w:cs="黑体"/>
          <w:sz w:val="36"/>
          <w:szCs w:val="44"/>
          <w14:ligatures w14:val="none"/>
        </w:rPr>
        <w:t>2026年度辽宁省科学技术奖科学技术进步奖</w:t>
      </w:r>
    </w:p>
    <w:p w14:paraId="00B00F8D">
      <w:pPr>
        <w:spacing w:after="0" w:line="240" w:lineRule="auto"/>
        <w:jc w:val="center"/>
        <w:rPr>
          <w:rFonts w:ascii="黑体" w:hAnsi="黑体" w:eastAsia="黑体" w:cs="黑体"/>
          <w:sz w:val="36"/>
          <w:szCs w:val="44"/>
          <w14:ligatures w14:val="none"/>
        </w:rPr>
      </w:pPr>
      <w:r>
        <w:rPr>
          <w:rFonts w:ascii="黑体" w:hAnsi="黑体" w:eastAsia="黑体" w:cs="黑体"/>
          <w:sz w:val="36"/>
          <w:szCs w:val="44"/>
          <w14:ligatures w14:val="none"/>
        </w:rPr>
        <w:t>提名基本情况</w:t>
      </w:r>
    </w:p>
    <w:p w14:paraId="7D514AC4">
      <w:pPr>
        <w:spacing w:after="0" w:line="240" w:lineRule="auto"/>
        <w:jc w:val="both"/>
        <w:rPr>
          <w:rFonts w:ascii="方正仿宋_GBK" w:hAnsi="方正仿宋_GBK" w:eastAsia="方正仿宋_GBK" w:cs="方正仿宋_GBK"/>
          <w:sz w:val="28"/>
          <w:szCs w:val="28"/>
          <w14:ligatures w14:val="none"/>
        </w:rPr>
      </w:pPr>
      <w:r>
        <w:rPr>
          <w:rFonts w:ascii="方正仿宋_GBK" w:hAnsi="方正仿宋_GBK" w:eastAsia="方正仿宋_GBK" w:cs="方正仿宋_GBK"/>
          <w:b/>
          <w:bCs/>
          <w:sz w:val="28"/>
          <w:szCs w:val="28"/>
          <w14:ligatures w14:val="none"/>
        </w:rPr>
        <w:t>项目名称</w:t>
      </w:r>
      <w:r>
        <w:rPr>
          <w:rFonts w:ascii="方正仿宋_GBK" w:hAnsi="方正仿宋_GBK" w:eastAsia="方正仿宋_GBK" w:cs="方正仿宋_GBK"/>
          <w:sz w:val="28"/>
          <w:szCs w:val="28"/>
          <w14:ligatures w14:val="none"/>
        </w:rPr>
        <w:t>：寒区再生混凝土性能调控与工程应用关键技术</w:t>
      </w:r>
    </w:p>
    <w:p w14:paraId="32AE4A66">
      <w:pPr>
        <w:spacing w:after="0" w:line="240" w:lineRule="auto"/>
        <w:jc w:val="both"/>
        <w:rPr>
          <w:rFonts w:ascii="方正仿宋_GBK" w:hAnsi="方正仿宋_GBK" w:eastAsia="方正仿宋_GBK" w:cs="方正仿宋_GBK"/>
          <w:sz w:val="28"/>
          <w:szCs w:val="28"/>
          <w14:ligatures w14:val="none"/>
        </w:rPr>
      </w:pPr>
      <w:r>
        <w:rPr>
          <w:rFonts w:ascii="方正仿宋_GBK" w:hAnsi="方正仿宋_GBK" w:eastAsia="方正仿宋_GBK" w:cs="方正仿宋_GBK"/>
          <w:b/>
          <w:bCs/>
          <w:sz w:val="28"/>
          <w:szCs w:val="28"/>
          <w14:ligatures w14:val="none"/>
        </w:rPr>
        <w:t>提名者</w:t>
      </w:r>
      <w:r>
        <w:rPr>
          <w:rFonts w:ascii="方正仿宋_GBK" w:hAnsi="方正仿宋_GBK" w:eastAsia="方正仿宋_GBK" w:cs="方正仿宋_GBK"/>
          <w:sz w:val="28"/>
          <w:szCs w:val="28"/>
          <w14:ligatures w14:val="none"/>
        </w:rPr>
        <w:t>：沈阳建筑大学</w:t>
      </w:r>
    </w:p>
    <w:p w14:paraId="6369008C">
      <w:pPr>
        <w:spacing w:after="0" w:line="240" w:lineRule="auto"/>
        <w:jc w:val="both"/>
        <w:rPr>
          <w:rFonts w:ascii="方正仿宋_GBK" w:hAnsi="方正仿宋_GBK" w:eastAsia="方正仿宋_GBK" w:cs="方正仿宋_GBK"/>
          <w:sz w:val="28"/>
          <w:szCs w:val="28"/>
          <w14:ligatures w14:val="none"/>
        </w:rPr>
      </w:pPr>
      <w:r>
        <w:rPr>
          <w:rFonts w:ascii="方正仿宋_GBK" w:hAnsi="方正仿宋_GBK" w:eastAsia="方正仿宋_GBK" w:cs="方正仿宋_GBK"/>
          <w:b/>
          <w:bCs/>
          <w:sz w:val="28"/>
          <w:szCs w:val="28"/>
          <w14:ligatures w14:val="none"/>
        </w:rPr>
        <w:t>提名等级</w:t>
      </w:r>
      <w:r>
        <w:rPr>
          <w:rFonts w:ascii="方正仿宋_GBK" w:hAnsi="方正仿宋_GBK" w:eastAsia="方正仿宋_GBK" w:cs="方正仿宋_GBK"/>
          <w:sz w:val="28"/>
          <w:szCs w:val="28"/>
          <w14:ligatures w14:val="none"/>
        </w:rPr>
        <w:t>：科学技术进步奖二等奖</w:t>
      </w:r>
    </w:p>
    <w:p w14:paraId="4E46DE5D">
      <w:pPr>
        <w:spacing w:after="0" w:line="240" w:lineRule="auto"/>
        <w:jc w:val="both"/>
        <w:rPr>
          <w:rFonts w:ascii="方正仿宋_GBK" w:hAnsi="方正仿宋_GBK" w:eastAsia="方正仿宋_GBK" w:cs="方正仿宋_GBK"/>
          <w:sz w:val="28"/>
          <w:szCs w:val="28"/>
          <w14:ligatures w14:val="none"/>
        </w:rPr>
      </w:pPr>
      <w:r>
        <w:rPr>
          <w:rFonts w:ascii="方正仿宋_GBK" w:hAnsi="方正仿宋_GBK" w:eastAsia="方正仿宋_GBK" w:cs="方正仿宋_GBK"/>
          <w:b/>
          <w:bCs/>
          <w:sz w:val="28"/>
          <w:szCs w:val="28"/>
          <w14:ligatures w14:val="none"/>
        </w:rPr>
        <w:t>主要完成人</w:t>
      </w:r>
      <w:r>
        <w:rPr>
          <w:rFonts w:ascii="方正仿宋_GBK" w:hAnsi="方正仿宋_GBK" w:eastAsia="方正仿宋_GBK" w:cs="方正仿宋_GBK"/>
          <w:sz w:val="28"/>
          <w:szCs w:val="28"/>
          <w14:ligatures w14:val="none"/>
        </w:rPr>
        <w:t>：</w:t>
      </w:r>
    </w:p>
    <w:p w14:paraId="0FCD7805">
      <w:pPr>
        <w:spacing w:after="0" w:line="240" w:lineRule="auto"/>
        <w:ind w:firstLine="560" w:firstLineChars="200"/>
        <w:jc w:val="both"/>
        <w:rPr>
          <w:rFonts w:ascii="方正仿宋_GBK" w:hAnsi="方正仿宋_GBK" w:eastAsia="方正仿宋_GBK" w:cs="方正仿宋_GBK"/>
          <w:sz w:val="28"/>
          <w:szCs w:val="28"/>
          <w14:ligatures w14:val="none"/>
        </w:rPr>
      </w:pPr>
      <w:r>
        <w:rPr>
          <w:rFonts w:ascii="方正仿宋_GBK" w:hAnsi="方正仿宋_GBK" w:eastAsia="方正仿宋_GBK" w:cs="方正仿宋_GBK"/>
          <w:sz w:val="28"/>
          <w:szCs w:val="28"/>
          <w14:ligatures w14:val="none"/>
        </w:rPr>
        <w:t>王凤池，康天蓓，王庆贺，任琪，潘城乡，高阔，马仲举，李仁强，朱立新</w:t>
      </w:r>
    </w:p>
    <w:p w14:paraId="58821050">
      <w:pPr>
        <w:spacing w:after="0" w:line="240" w:lineRule="auto"/>
        <w:jc w:val="both"/>
        <w:rPr>
          <w:rFonts w:ascii="方正仿宋_GBK" w:hAnsi="方正仿宋_GBK" w:eastAsia="方正仿宋_GBK" w:cs="方正仿宋_GBK"/>
          <w:sz w:val="28"/>
          <w:szCs w:val="28"/>
          <w14:ligatures w14:val="none"/>
        </w:rPr>
      </w:pPr>
      <w:r>
        <w:rPr>
          <w:rFonts w:ascii="方正仿宋_GBK" w:hAnsi="方正仿宋_GBK" w:eastAsia="方正仿宋_GBK" w:cs="方正仿宋_GBK"/>
          <w:b/>
          <w:bCs/>
          <w:sz w:val="28"/>
          <w:szCs w:val="28"/>
          <w14:ligatures w14:val="none"/>
        </w:rPr>
        <w:t>主要完成单位</w:t>
      </w:r>
      <w:r>
        <w:rPr>
          <w:rFonts w:ascii="方正仿宋_GBK" w:hAnsi="方正仿宋_GBK" w:eastAsia="方正仿宋_GBK" w:cs="方正仿宋_GBK"/>
          <w:sz w:val="28"/>
          <w:szCs w:val="28"/>
          <w14:ligatures w14:val="none"/>
        </w:rPr>
        <w:t>：</w:t>
      </w:r>
    </w:p>
    <w:p w14:paraId="10B8A542">
      <w:pPr>
        <w:spacing w:after="0" w:line="240" w:lineRule="auto"/>
        <w:ind w:firstLine="560" w:firstLineChars="200"/>
        <w:jc w:val="both"/>
        <w:rPr>
          <w:rFonts w:ascii="方正仿宋_GBK" w:hAnsi="方正仿宋_GBK" w:eastAsia="方正仿宋_GBK" w:cs="方正仿宋_GBK"/>
          <w:sz w:val="28"/>
          <w:szCs w:val="28"/>
          <w14:ligatures w14:val="none"/>
        </w:rPr>
      </w:pPr>
      <w:r>
        <w:rPr>
          <w:rFonts w:ascii="方正仿宋_GBK" w:hAnsi="方正仿宋_GBK" w:eastAsia="方正仿宋_GBK" w:cs="方正仿宋_GBK"/>
          <w:sz w:val="28"/>
          <w:szCs w:val="28"/>
          <w14:ligatures w14:val="none"/>
        </w:rPr>
        <w:t>沈阳建筑大学，中国铁建大桥工程局集团有限公司，中国二十二冶集团有限公司，上海建工五建集团有限公司，中铁九局集团有限公司有限公司</w:t>
      </w:r>
    </w:p>
    <w:p w14:paraId="16A88070">
      <w:pPr>
        <w:spacing w:after="0" w:line="240" w:lineRule="auto"/>
        <w:jc w:val="both"/>
        <w:rPr>
          <w:rFonts w:ascii="方正仿宋_GBK" w:hAnsi="方正仿宋_GBK" w:eastAsia="方正仿宋_GBK" w:cs="方正仿宋_GBK"/>
          <w:sz w:val="28"/>
          <w:szCs w:val="28"/>
          <w14:ligatures w14:val="none"/>
        </w:rPr>
      </w:pPr>
      <w:r>
        <w:rPr>
          <w:rFonts w:ascii="方正仿宋_GBK" w:hAnsi="方正仿宋_GBK" w:eastAsia="方正仿宋_GBK" w:cs="方正仿宋_GBK"/>
          <w:b/>
          <w:bCs/>
          <w:sz w:val="28"/>
          <w:szCs w:val="28"/>
          <w14:ligatures w14:val="none"/>
        </w:rPr>
        <w:t>主要知识产权和标准规范等目录</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222"/>
        <w:gridCol w:w="636"/>
        <w:gridCol w:w="1234"/>
        <w:gridCol w:w="1189"/>
        <w:gridCol w:w="1341"/>
        <w:gridCol w:w="1947"/>
      </w:tblGrid>
      <w:tr w14:paraId="5A8B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8" w:type="pct"/>
            <w:vAlign w:val="center"/>
          </w:tcPr>
          <w:p w14:paraId="595409A6">
            <w:pPr>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知识产权（标准）类别</w:t>
            </w:r>
          </w:p>
        </w:tc>
        <w:tc>
          <w:tcPr>
            <w:tcW w:w="736" w:type="pct"/>
            <w:vAlign w:val="center"/>
          </w:tcPr>
          <w:p w14:paraId="080311A8">
            <w:pPr>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知识产权（标准）具体名称</w:t>
            </w:r>
          </w:p>
        </w:tc>
        <w:tc>
          <w:tcPr>
            <w:tcW w:w="383" w:type="pct"/>
            <w:vAlign w:val="center"/>
          </w:tcPr>
          <w:p w14:paraId="78C9002B">
            <w:pPr>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国家</w:t>
            </w:r>
          </w:p>
          <w:p w14:paraId="52185CEB">
            <w:pPr>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（地区）</w:t>
            </w:r>
          </w:p>
        </w:tc>
        <w:tc>
          <w:tcPr>
            <w:tcW w:w="743" w:type="pct"/>
            <w:vAlign w:val="center"/>
          </w:tcPr>
          <w:p w14:paraId="0BB18169">
            <w:pPr>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授权号（标准编号）</w:t>
            </w:r>
          </w:p>
        </w:tc>
        <w:tc>
          <w:tcPr>
            <w:tcW w:w="716" w:type="pct"/>
            <w:vAlign w:val="center"/>
          </w:tcPr>
          <w:p w14:paraId="33BE4B0C">
            <w:pPr>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授权（标准发布）日期</w:t>
            </w:r>
          </w:p>
        </w:tc>
        <w:tc>
          <w:tcPr>
            <w:tcW w:w="807" w:type="pct"/>
            <w:vAlign w:val="center"/>
          </w:tcPr>
          <w:p w14:paraId="2651E427">
            <w:pPr>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证书编号</w:t>
            </w:r>
            <w:r>
              <w:rPr>
                <w:rFonts w:ascii="Times New Roman" w:hAnsi="Calibri" w:eastAsia="宋体" w:cs="Times New Roman"/>
                <w:sz w:val="21"/>
                <w:szCs w:val="21"/>
                <w14:ligatures w14:val="none"/>
              </w:rPr>
              <w:br w:type="textWrapping"/>
            </w:r>
            <w:r>
              <w:rPr>
                <w:rFonts w:ascii="Times New Roman" w:hAnsi="Calibri" w:eastAsia="宋体" w:cs="Times New Roman"/>
                <w:sz w:val="21"/>
                <w:szCs w:val="21"/>
                <w14:ligatures w14:val="none"/>
              </w:rPr>
              <w:t>（标准批准发布部门）</w:t>
            </w:r>
          </w:p>
        </w:tc>
        <w:tc>
          <w:tcPr>
            <w:tcW w:w="1172" w:type="pct"/>
            <w:vAlign w:val="center"/>
          </w:tcPr>
          <w:p w14:paraId="2EAA6903">
            <w:pPr>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发明人（标准起草人）</w:t>
            </w:r>
          </w:p>
        </w:tc>
      </w:tr>
      <w:tr w14:paraId="13D28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438" w:type="pct"/>
            <w:vAlign w:val="center"/>
          </w:tcPr>
          <w:p w14:paraId="2FB32AC2">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标准规范</w:t>
            </w:r>
          </w:p>
        </w:tc>
        <w:tc>
          <w:tcPr>
            <w:tcW w:w="736" w:type="pct"/>
            <w:vAlign w:val="center"/>
          </w:tcPr>
          <w:p w14:paraId="077C2B2C">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植生混凝土应用技术规程</w:t>
            </w:r>
          </w:p>
        </w:tc>
        <w:tc>
          <w:tcPr>
            <w:tcW w:w="383" w:type="pct"/>
            <w:vAlign w:val="center"/>
          </w:tcPr>
          <w:p w14:paraId="4190F088">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中国</w:t>
            </w:r>
          </w:p>
        </w:tc>
        <w:tc>
          <w:tcPr>
            <w:tcW w:w="743" w:type="pct"/>
            <w:vAlign w:val="center"/>
          </w:tcPr>
          <w:p w14:paraId="70685810">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DB21/T 4164-2025</w:t>
            </w:r>
          </w:p>
        </w:tc>
        <w:tc>
          <w:tcPr>
            <w:tcW w:w="716" w:type="pct"/>
            <w:vAlign w:val="center"/>
          </w:tcPr>
          <w:p w14:paraId="6E0742AA">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2025.07.30</w:t>
            </w:r>
          </w:p>
        </w:tc>
        <w:tc>
          <w:tcPr>
            <w:tcW w:w="807" w:type="pct"/>
            <w:vAlign w:val="center"/>
          </w:tcPr>
          <w:p w14:paraId="2795607B">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辽宁省住房和城乡建设厅，辽宁省市场监督管理局</w:t>
            </w:r>
          </w:p>
        </w:tc>
        <w:tc>
          <w:tcPr>
            <w:tcW w:w="1172" w:type="pct"/>
            <w:vAlign w:val="center"/>
          </w:tcPr>
          <w:p w14:paraId="28A317BE">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王凤池, 丁向群, 康天蓓, 李艳凤, 王庆贺, 张霓, 卢珊, 高阔, 仲海民, 王静睿, 王志平, 谢得璞, 于亚洲, 杨福刚, 孙畅, 谭淑樱, 李鹏旭, 吴骞, 任琪, 王敬天, 杜明坎</w:t>
            </w:r>
          </w:p>
        </w:tc>
      </w:tr>
      <w:tr w14:paraId="7DC7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438" w:type="pct"/>
            <w:vAlign w:val="center"/>
          </w:tcPr>
          <w:p w14:paraId="0F37A494">
            <w:pPr>
              <w:snapToGrid w:val="0"/>
              <w:spacing w:after="0" w:line="240" w:lineRule="auto"/>
              <w:jc w:val="center"/>
              <w:rPr>
                <w:rFonts w:ascii="Times New Roman" w:hAnsi="Calibri" w:eastAsia="宋体" w:cs="Times New Roman"/>
                <w:sz w:val="21"/>
                <w:szCs w:val="21"/>
                <w14:ligatures w14:val="none"/>
              </w:rPr>
            </w:pPr>
            <w:bookmarkStart w:id="0" w:name="OLE_LINK36"/>
            <w:r>
              <w:rPr>
                <w:rFonts w:ascii="Times New Roman" w:hAnsi="Calibri" w:eastAsia="宋体" w:cs="Times New Roman"/>
                <w:sz w:val="21"/>
                <w:szCs w:val="21"/>
                <w14:ligatures w14:val="none"/>
              </w:rPr>
              <w:t>发明专利</w:t>
            </w:r>
            <w:bookmarkEnd w:id="0"/>
          </w:p>
        </w:tc>
        <w:tc>
          <w:tcPr>
            <w:tcW w:w="736" w:type="pct"/>
            <w:vAlign w:val="center"/>
          </w:tcPr>
          <w:p w14:paraId="64B188CC">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基于孔结构随机分形特征的再生混凝土氯离子扩散系数预测模型及其构建方法和应用</w:t>
            </w:r>
          </w:p>
        </w:tc>
        <w:tc>
          <w:tcPr>
            <w:tcW w:w="383" w:type="pct"/>
            <w:vAlign w:val="center"/>
          </w:tcPr>
          <w:p w14:paraId="09D9DB72">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中国</w:t>
            </w:r>
          </w:p>
        </w:tc>
        <w:tc>
          <w:tcPr>
            <w:tcW w:w="743" w:type="pct"/>
            <w:vAlign w:val="center"/>
          </w:tcPr>
          <w:p w14:paraId="05C45605">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CN 116660101 B</w:t>
            </w:r>
          </w:p>
        </w:tc>
        <w:tc>
          <w:tcPr>
            <w:tcW w:w="716" w:type="pct"/>
            <w:vAlign w:val="center"/>
          </w:tcPr>
          <w:p w14:paraId="5824BABB">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2026.02.06</w:t>
            </w:r>
          </w:p>
        </w:tc>
        <w:tc>
          <w:tcPr>
            <w:tcW w:w="807" w:type="pct"/>
            <w:vAlign w:val="center"/>
          </w:tcPr>
          <w:p w14:paraId="141C8BA0">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8695349</w:t>
            </w:r>
          </w:p>
        </w:tc>
        <w:tc>
          <w:tcPr>
            <w:tcW w:w="1172" w:type="pct"/>
            <w:vAlign w:val="center"/>
          </w:tcPr>
          <w:p w14:paraId="26253DFC">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康天蓓, 袁野, 周静海, 王凤池, 丁向群, 张逸超, 侯翀驰, 梁意博</w:t>
            </w:r>
          </w:p>
        </w:tc>
      </w:tr>
      <w:tr w14:paraId="39D4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438" w:type="pct"/>
            <w:vAlign w:val="center"/>
          </w:tcPr>
          <w:p w14:paraId="73A83A6B">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发明专利</w:t>
            </w:r>
          </w:p>
        </w:tc>
        <w:tc>
          <w:tcPr>
            <w:tcW w:w="736" w:type="pct"/>
            <w:vAlign w:val="center"/>
          </w:tcPr>
          <w:p w14:paraId="17D619BA">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预制装配式钢-压型钢板混凝土组合梁</w:t>
            </w:r>
          </w:p>
        </w:tc>
        <w:tc>
          <w:tcPr>
            <w:tcW w:w="383" w:type="pct"/>
            <w:vAlign w:val="center"/>
          </w:tcPr>
          <w:p w14:paraId="0BA5BBFB">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中国</w:t>
            </w:r>
          </w:p>
        </w:tc>
        <w:tc>
          <w:tcPr>
            <w:tcW w:w="743" w:type="pct"/>
            <w:vAlign w:val="center"/>
          </w:tcPr>
          <w:p w14:paraId="702943A1">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CN 108518019 B</w:t>
            </w:r>
          </w:p>
        </w:tc>
        <w:tc>
          <w:tcPr>
            <w:tcW w:w="716" w:type="pct"/>
            <w:vAlign w:val="center"/>
          </w:tcPr>
          <w:p w14:paraId="7A146135">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2024.02.13</w:t>
            </w:r>
          </w:p>
        </w:tc>
        <w:tc>
          <w:tcPr>
            <w:tcW w:w="807" w:type="pct"/>
            <w:vAlign w:val="center"/>
          </w:tcPr>
          <w:p w14:paraId="7AE239D8">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6707692</w:t>
            </w:r>
          </w:p>
        </w:tc>
        <w:tc>
          <w:tcPr>
            <w:tcW w:w="1172" w:type="pct"/>
            <w:vAlign w:val="center"/>
          </w:tcPr>
          <w:p w14:paraId="53D1FC98">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王庆贺, 张玉琢, 张逸超, 刘颖</w:t>
            </w:r>
          </w:p>
        </w:tc>
      </w:tr>
      <w:tr w14:paraId="30AE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438" w:type="pct"/>
            <w:vAlign w:val="center"/>
          </w:tcPr>
          <w:p w14:paraId="1AEB7478">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发明专利</w:t>
            </w:r>
          </w:p>
        </w:tc>
        <w:tc>
          <w:tcPr>
            <w:tcW w:w="736" w:type="pct"/>
            <w:vAlign w:val="center"/>
          </w:tcPr>
          <w:p w14:paraId="55DFE966">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一种内倾斜结构的模板支撑系统及其施工方法</w:t>
            </w:r>
          </w:p>
        </w:tc>
        <w:tc>
          <w:tcPr>
            <w:tcW w:w="383" w:type="pct"/>
            <w:vAlign w:val="center"/>
          </w:tcPr>
          <w:p w14:paraId="0A09C4AD">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中国</w:t>
            </w:r>
          </w:p>
        </w:tc>
        <w:tc>
          <w:tcPr>
            <w:tcW w:w="743" w:type="pct"/>
            <w:vAlign w:val="center"/>
          </w:tcPr>
          <w:p w14:paraId="33CAD36D">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CN 113565323 B</w:t>
            </w:r>
          </w:p>
        </w:tc>
        <w:tc>
          <w:tcPr>
            <w:tcW w:w="716" w:type="pct"/>
            <w:vAlign w:val="center"/>
          </w:tcPr>
          <w:p w14:paraId="071DC761">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2021.12.17</w:t>
            </w:r>
          </w:p>
        </w:tc>
        <w:tc>
          <w:tcPr>
            <w:tcW w:w="807" w:type="pct"/>
            <w:vAlign w:val="center"/>
          </w:tcPr>
          <w:p w14:paraId="1C76925B">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4852628</w:t>
            </w:r>
          </w:p>
        </w:tc>
        <w:tc>
          <w:tcPr>
            <w:tcW w:w="1172" w:type="pct"/>
            <w:vAlign w:val="center"/>
          </w:tcPr>
          <w:p w14:paraId="0BD976CB">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吴骞, 高阔, 刘崇</w:t>
            </w:r>
          </w:p>
        </w:tc>
      </w:tr>
      <w:tr w14:paraId="3037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438" w:type="pct"/>
            <w:vAlign w:val="center"/>
          </w:tcPr>
          <w:p w14:paraId="42AE56F8">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发明专利</w:t>
            </w:r>
          </w:p>
        </w:tc>
        <w:tc>
          <w:tcPr>
            <w:tcW w:w="736" w:type="pct"/>
            <w:vAlign w:val="center"/>
          </w:tcPr>
          <w:p w14:paraId="354B3280">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一种用于植生混凝土的低碱度胶凝材料及其制备方法</w:t>
            </w:r>
          </w:p>
        </w:tc>
        <w:tc>
          <w:tcPr>
            <w:tcW w:w="383" w:type="pct"/>
            <w:vAlign w:val="center"/>
          </w:tcPr>
          <w:p w14:paraId="20DD1A24">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中国</w:t>
            </w:r>
          </w:p>
        </w:tc>
        <w:tc>
          <w:tcPr>
            <w:tcW w:w="743" w:type="pct"/>
            <w:vAlign w:val="center"/>
          </w:tcPr>
          <w:p w14:paraId="5D408F0C">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CN 107548949 B</w:t>
            </w:r>
          </w:p>
        </w:tc>
        <w:tc>
          <w:tcPr>
            <w:tcW w:w="716" w:type="pct"/>
            <w:vAlign w:val="center"/>
          </w:tcPr>
          <w:p w14:paraId="10BCB380">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2020.10.02</w:t>
            </w:r>
          </w:p>
        </w:tc>
        <w:tc>
          <w:tcPr>
            <w:tcW w:w="807" w:type="pct"/>
            <w:vAlign w:val="center"/>
          </w:tcPr>
          <w:p w14:paraId="323EFDCF">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4018169</w:t>
            </w:r>
          </w:p>
        </w:tc>
        <w:tc>
          <w:tcPr>
            <w:tcW w:w="1172" w:type="pct"/>
            <w:vAlign w:val="center"/>
          </w:tcPr>
          <w:p w14:paraId="359BAC8A">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王凤池, 丁向群</w:t>
            </w:r>
          </w:p>
        </w:tc>
      </w:tr>
      <w:tr w14:paraId="4BCB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438" w:type="pct"/>
            <w:vAlign w:val="center"/>
          </w:tcPr>
          <w:p w14:paraId="4A5830DA">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发明专利</w:t>
            </w:r>
          </w:p>
        </w:tc>
        <w:tc>
          <w:tcPr>
            <w:tcW w:w="736" w:type="pct"/>
            <w:vAlign w:val="center"/>
          </w:tcPr>
          <w:p w14:paraId="3456F962">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一种多工序混凝土施工装置及其施工方法</w:t>
            </w:r>
          </w:p>
        </w:tc>
        <w:tc>
          <w:tcPr>
            <w:tcW w:w="383" w:type="pct"/>
            <w:vAlign w:val="center"/>
          </w:tcPr>
          <w:p w14:paraId="07A9E472">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中国</w:t>
            </w:r>
          </w:p>
        </w:tc>
        <w:tc>
          <w:tcPr>
            <w:tcW w:w="743" w:type="pct"/>
            <w:vAlign w:val="center"/>
          </w:tcPr>
          <w:p w14:paraId="1BAD939A">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CN 121539119  B</w:t>
            </w:r>
          </w:p>
        </w:tc>
        <w:tc>
          <w:tcPr>
            <w:tcW w:w="716" w:type="pct"/>
            <w:vAlign w:val="center"/>
          </w:tcPr>
          <w:p w14:paraId="6D043889">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2026.04.17</w:t>
            </w:r>
          </w:p>
        </w:tc>
        <w:tc>
          <w:tcPr>
            <w:tcW w:w="807" w:type="pct"/>
            <w:vAlign w:val="center"/>
          </w:tcPr>
          <w:p w14:paraId="55F9C572">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8875247</w:t>
            </w:r>
          </w:p>
        </w:tc>
        <w:tc>
          <w:tcPr>
            <w:tcW w:w="1172" w:type="pct"/>
            <w:vAlign w:val="center"/>
          </w:tcPr>
          <w:p w14:paraId="6A1892FC">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马仲举, 魏帼钧, 贾有权, 李崇, 王怀东, 王露鸣, 王义平, 李辉, 徐跃博, 贾宝新, 刘家顺,王庆贺, 等</w:t>
            </w:r>
          </w:p>
        </w:tc>
      </w:tr>
      <w:tr w14:paraId="27B2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38" w:type="pct"/>
            <w:vAlign w:val="center"/>
          </w:tcPr>
          <w:p w14:paraId="6003A593">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发明专利</w:t>
            </w:r>
          </w:p>
        </w:tc>
        <w:tc>
          <w:tcPr>
            <w:tcW w:w="736" w:type="pct"/>
            <w:vAlign w:val="center"/>
          </w:tcPr>
          <w:p w14:paraId="06F3D791">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一种混凝土施工机器人地面整平质量检测方法</w:t>
            </w:r>
          </w:p>
        </w:tc>
        <w:tc>
          <w:tcPr>
            <w:tcW w:w="383" w:type="pct"/>
            <w:vAlign w:val="center"/>
          </w:tcPr>
          <w:p w14:paraId="53A17D03">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中国</w:t>
            </w:r>
          </w:p>
        </w:tc>
        <w:tc>
          <w:tcPr>
            <w:tcW w:w="743" w:type="pct"/>
            <w:vAlign w:val="center"/>
          </w:tcPr>
          <w:p w14:paraId="7545C3CA">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CN 120747888 B</w:t>
            </w:r>
          </w:p>
        </w:tc>
        <w:tc>
          <w:tcPr>
            <w:tcW w:w="716" w:type="pct"/>
            <w:vAlign w:val="center"/>
          </w:tcPr>
          <w:p w14:paraId="10750536">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2026.03.10</w:t>
            </w:r>
          </w:p>
        </w:tc>
        <w:tc>
          <w:tcPr>
            <w:tcW w:w="807" w:type="pct"/>
            <w:vAlign w:val="center"/>
          </w:tcPr>
          <w:p w14:paraId="7455A096">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8764226</w:t>
            </w:r>
          </w:p>
        </w:tc>
        <w:tc>
          <w:tcPr>
            <w:tcW w:w="1172" w:type="pct"/>
            <w:vAlign w:val="center"/>
          </w:tcPr>
          <w:p w14:paraId="13FE8EA2">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王怀东, 铁大禹, 贾有权, 姜涛, 李辉, 马仲举, 等</w:t>
            </w:r>
          </w:p>
        </w:tc>
      </w:tr>
      <w:tr w14:paraId="0DED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438" w:type="pct"/>
            <w:vAlign w:val="center"/>
          </w:tcPr>
          <w:p w14:paraId="0B7C93FB">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发明专利</w:t>
            </w:r>
          </w:p>
        </w:tc>
        <w:tc>
          <w:tcPr>
            <w:tcW w:w="736" w:type="pct"/>
            <w:vAlign w:val="center"/>
          </w:tcPr>
          <w:p w14:paraId="4545B436">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基于北斗定位的混凝土施工智能辅助机器人路径规划方法和系统</w:t>
            </w:r>
          </w:p>
        </w:tc>
        <w:tc>
          <w:tcPr>
            <w:tcW w:w="383" w:type="pct"/>
            <w:vAlign w:val="center"/>
          </w:tcPr>
          <w:p w14:paraId="1E1F6605">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中国</w:t>
            </w:r>
          </w:p>
        </w:tc>
        <w:tc>
          <w:tcPr>
            <w:tcW w:w="743" w:type="pct"/>
            <w:vAlign w:val="center"/>
          </w:tcPr>
          <w:p w14:paraId="35997E98">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CN 120972903 B</w:t>
            </w:r>
          </w:p>
        </w:tc>
        <w:tc>
          <w:tcPr>
            <w:tcW w:w="716" w:type="pct"/>
            <w:vAlign w:val="center"/>
          </w:tcPr>
          <w:p w14:paraId="5C9A7092">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2026.01.09</w:t>
            </w:r>
          </w:p>
        </w:tc>
        <w:tc>
          <w:tcPr>
            <w:tcW w:w="807" w:type="pct"/>
            <w:vAlign w:val="center"/>
          </w:tcPr>
          <w:p w14:paraId="2BDD8BB3">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8633618</w:t>
            </w:r>
          </w:p>
        </w:tc>
        <w:tc>
          <w:tcPr>
            <w:tcW w:w="1172" w:type="pct"/>
            <w:vAlign w:val="center"/>
          </w:tcPr>
          <w:p w14:paraId="6D4512C3">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王怀东, 贾有权, 铁大禹, 马仲举, 等</w:t>
            </w:r>
          </w:p>
        </w:tc>
      </w:tr>
      <w:tr w14:paraId="4136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438" w:type="pct"/>
            <w:vAlign w:val="center"/>
          </w:tcPr>
          <w:p w14:paraId="750452E1">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发明专利</w:t>
            </w:r>
          </w:p>
        </w:tc>
        <w:tc>
          <w:tcPr>
            <w:tcW w:w="736" w:type="pct"/>
            <w:vAlign w:val="center"/>
          </w:tcPr>
          <w:p w14:paraId="41EC72E1">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Robot for Tying Rebar Mesh</w:t>
            </w:r>
          </w:p>
        </w:tc>
        <w:tc>
          <w:tcPr>
            <w:tcW w:w="383" w:type="pct"/>
            <w:vAlign w:val="center"/>
          </w:tcPr>
          <w:p w14:paraId="2700065E">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卢森堡</w:t>
            </w:r>
          </w:p>
        </w:tc>
        <w:tc>
          <w:tcPr>
            <w:tcW w:w="743" w:type="pct"/>
            <w:vAlign w:val="center"/>
          </w:tcPr>
          <w:p w14:paraId="47011BD0">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LU503083</w:t>
            </w:r>
          </w:p>
        </w:tc>
        <w:tc>
          <w:tcPr>
            <w:tcW w:w="716" w:type="pct"/>
            <w:vAlign w:val="center"/>
          </w:tcPr>
          <w:p w14:paraId="1094E856">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2023.08.08</w:t>
            </w:r>
          </w:p>
        </w:tc>
        <w:tc>
          <w:tcPr>
            <w:tcW w:w="807" w:type="pct"/>
            <w:vAlign w:val="center"/>
          </w:tcPr>
          <w:p w14:paraId="3BA1E2B1">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LU503083</w:t>
            </w:r>
          </w:p>
        </w:tc>
        <w:tc>
          <w:tcPr>
            <w:tcW w:w="1172" w:type="pct"/>
            <w:vAlign w:val="center"/>
          </w:tcPr>
          <w:p w14:paraId="4C8263A9">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贾有权, 王怀东, 马仲举, 等</w:t>
            </w:r>
          </w:p>
        </w:tc>
      </w:tr>
      <w:tr w14:paraId="5B51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438" w:type="pct"/>
            <w:vAlign w:val="center"/>
          </w:tcPr>
          <w:p w14:paraId="56CAEFF0">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标准规范</w:t>
            </w:r>
          </w:p>
        </w:tc>
        <w:tc>
          <w:tcPr>
            <w:tcW w:w="736" w:type="pct"/>
            <w:vAlign w:val="center"/>
          </w:tcPr>
          <w:p w14:paraId="4263C179">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水泥净浆黏度测定方法</w:t>
            </w:r>
          </w:p>
        </w:tc>
        <w:tc>
          <w:tcPr>
            <w:tcW w:w="383" w:type="pct"/>
            <w:vAlign w:val="center"/>
          </w:tcPr>
          <w:p w14:paraId="08021F65">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中国</w:t>
            </w:r>
          </w:p>
        </w:tc>
        <w:tc>
          <w:tcPr>
            <w:tcW w:w="743" w:type="pct"/>
            <w:vAlign w:val="center"/>
          </w:tcPr>
          <w:p w14:paraId="547B1066">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GB/T 43876-2024</w:t>
            </w:r>
          </w:p>
        </w:tc>
        <w:tc>
          <w:tcPr>
            <w:tcW w:w="716" w:type="pct"/>
            <w:vAlign w:val="center"/>
          </w:tcPr>
          <w:p w14:paraId="1031076D">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2024.04.25</w:t>
            </w:r>
          </w:p>
        </w:tc>
        <w:tc>
          <w:tcPr>
            <w:tcW w:w="807" w:type="pct"/>
            <w:vAlign w:val="center"/>
          </w:tcPr>
          <w:p w14:paraId="43F6A96E">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国家市场监督管理总局, 国家标准化管理委员会</w:t>
            </w:r>
          </w:p>
        </w:tc>
        <w:tc>
          <w:tcPr>
            <w:tcW w:w="1172" w:type="pct"/>
            <w:vAlign w:val="center"/>
          </w:tcPr>
          <w:p w14:paraId="68CEA9B7">
            <w:pPr>
              <w:snapToGrid w:val="0"/>
              <w:spacing w:after="0" w:line="240" w:lineRule="auto"/>
              <w:jc w:val="center"/>
              <w:rPr>
                <w:rFonts w:ascii="Times New Roman" w:hAnsi="Calibri" w:eastAsia="宋体" w:cs="Times New Roman"/>
                <w:sz w:val="21"/>
                <w:szCs w:val="21"/>
                <w14:ligatures w14:val="none"/>
              </w:rPr>
            </w:pPr>
            <w:r>
              <w:rPr>
                <w:rFonts w:ascii="Times New Roman" w:hAnsi="Calibri" w:eastAsia="宋体" w:cs="Times New Roman"/>
                <w:sz w:val="21"/>
                <w:szCs w:val="21"/>
                <w14:ligatures w14:val="none"/>
              </w:rPr>
              <w:t>潘城乡(66/122)</w:t>
            </w:r>
          </w:p>
        </w:tc>
      </w:tr>
    </w:tbl>
    <w:p w14:paraId="46E93BDD">
      <w:pPr>
        <w:keepNext w:val="0"/>
        <w:keepLines w:val="0"/>
        <w:pageBreakBefore w:val="0"/>
        <w:widowControl w:val="0"/>
        <w:kinsoku/>
        <w:wordWrap/>
        <w:overflowPunct/>
        <w:topLinePunct w:val="0"/>
        <w:autoSpaceDE/>
        <w:autoSpaceDN/>
        <w:bidi w:val="0"/>
        <w:adjustRightInd/>
        <w:snapToGrid/>
        <w:spacing w:line="30" w:lineRule="exact"/>
        <w:textAlignment w:val="auto"/>
        <w:rPr>
          <w:rFonts w:hint="eastAsia"/>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仿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BC2"/>
    <w:rsid w:val="00E01DD0"/>
    <w:rsid w:val="00F46BC2"/>
    <w:rsid w:val="62EC3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0"/>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1"/>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2F5597" w:themeColor="accent1" w:themeShade="BF"/>
      <w:sz w:val="48"/>
      <w:szCs w:val="48"/>
    </w:rPr>
  </w:style>
  <w:style w:type="character" w:customStyle="1" w:styleId="16">
    <w:name w:val="标题 2 字符"/>
    <w:basedOn w:val="14"/>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7">
    <w:name w:val="标题 3 字符"/>
    <w:basedOn w:val="14"/>
    <w:link w:val="4"/>
    <w:semiHidden/>
    <w:uiPriority w:val="9"/>
    <w:rPr>
      <w:rFonts w:asciiTheme="majorHAnsi" w:hAnsiTheme="majorHAnsi" w:eastAsiaTheme="majorEastAsia" w:cstheme="majorBidi"/>
      <w:color w:val="2F5597" w:themeColor="accent1" w:themeShade="BF"/>
      <w:sz w:val="32"/>
      <w:szCs w:val="32"/>
    </w:rPr>
  </w:style>
  <w:style w:type="character" w:customStyle="1" w:styleId="18">
    <w:name w:val="标题 4 字符"/>
    <w:basedOn w:val="14"/>
    <w:link w:val="5"/>
    <w:semiHidden/>
    <w:uiPriority w:val="9"/>
    <w:rPr>
      <w:rFonts w:cstheme="majorBidi"/>
      <w:color w:val="2F5597" w:themeColor="accent1" w:themeShade="BF"/>
      <w:sz w:val="28"/>
      <w:szCs w:val="28"/>
    </w:rPr>
  </w:style>
  <w:style w:type="character" w:customStyle="1" w:styleId="19">
    <w:name w:val="标题 5 字符"/>
    <w:basedOn w:val="14"/>
    <w:link w:val="6"/>
    <w:semiHidden/>
    <w:qFormat/>
    <w:uiPriority w:val="9"/>
    <w:rPr>
      <w:rFonts w:cstheme="majorBidi"/>
      <w:color w:val="2F5597" w:themeColor="accent1" w:themeShade="BF"/>
      <w:sz w:val="24"/>
    </w:rPr>
  </w:style>
  <w:style w:type="character" w:customStyle="1" w:styleId="20">
    <w:name w:val="标题 6 字符"/>
    <w:basedOn w:val="14"/>
    <w:link w:val="7"/>
    <w:semiHidden/>
    <w:uiPriority w:val="9"/>
    <w:rPr>
      <w:rFonts w:cstheme="majorBidi"/>
      <w:b/>
      <w:bCs/>
      <w:color w:val="2F5597" w:themeColor="accent1" w:themeShade="BF"/>
    </w:rPr>
  </w:style>
  <w:style w:type="character" w:customStyle="1" w:styleId="21">
    <w:name w:val="标题 7 字符"/>
    <w:basedOn w:val="1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明显引用 字符"/>
    <w:basedOn w:val="14"/>
    <w:link w:val="30"/>
    <w:qFormat/>
    <w:uiPriority w:val="30"/>
    <w:rPr>
      <w:i/>
      <w:iCs/>
      <w:color w:val="2F5597" w:themeColor="accent1" w:themeShade="BF"/>
    </w:rPr>
  </w:style>
  <w:style w:type="character" w:customStyle="1" w:styleId="32">
    <w:name w:val="Intense Reference"/>
    <w:basedOn w:val="14"/>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848</Words>
  <Characters>1109</Characters>
  <Lines>9</Lines>
  <Paragraphs>2</Paragraphs>
  <TotalTime>3</TotalTime>
  <ScaleCrop>false</ScaleCrop>
  <LinksUpToDate>false</LinksUpToDate>
  <CharactersWithSpaces>1188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2026-10-16T05:41:00Z</dcterms:created>
  <dc:creator>xby ddsg</dc:creator>
  <cp:lastModifiedBy>tender</cp:lastModifiedBy>
  <dcterms:modified xsi:type="dcterms:W3CDTF">2026-10-16T05:47:53Z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eyJoZGlkIjoiOTc3M2Y5NzIzMDFlZjAyY2Q4Njk5ODkyYjFjNzBiNTQiLCJ1c2VySWQiOiI3MTY0NzEwOTgifQ==</vt:lpwstr>
  </property>
  <property fmtid="{D5CDD505-2E9C-101B-9397-08002B2CF9AE}" pid="3" name="KSOProductBuildVer">
    <vt:lpwstr>2052-12.1.0.29161</vt:lpwstr>
  </property>
  <property fmtid="{D5CDD505-2E9C-101B-9397-08002B2CF9AE}" pid="4" name="ICV">
    <vt:lpwstr>60BD1E2DFA6442DC85FBF22474945907_12</vt:lpwstr>
  </property>
</Properties>
</file>